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6FF" w:rsidRDefault="009206FF" w:rsidP="009206FF">
      <w:pPr>
        <w:pStyle w:val="a3"/>
        <w:contextualSpacing/>
        <w:jc w:val="both"/>
      </w:pPr>
      <w:r w:rsidRPr="009206FF">
        <w:rPr>
          <w:b/>
          <w:bCs/>
        </w:rPr>
        <w:t>Возможна ли подача заявки на технологическое присоединение посредством информационно-телекоммуникационной сети «Интернет».</w:t>
      </w:r>
      <w:r w:rsidRPr="009206FF">
        <w:t xml:space="preserve"> </w:t>
      </w:r>
    </w:p>
    <w:p w:rsidR="009206FF" w:rsidRPr="009206FF" w:rsidRDefault="009206FF" w:rsidP="009206FF">
      <w:pPr>
        <w:pStyle w:val="a3"/>
        <w:contextualSpacing/>
        <w:jc w:val="both"/>
      </w:pPr>
    </w:p>
    <w:p w:rsidR="009206FF" w:rsidRPr="009206FF" w:rsidRDefault="009206FF" w:rsidP="009206FF">
      <w:pPr>
        <w:pStyle w:val="a3"/>
        <w:contextualSpacing/>
        <w:jc w:val="both"/>
      </w:pPr>
      <w:r w:rsidRPr="009206FF">
        <w:t xml:space="preserve">Через личный кабинет на сайте </w:t>
      </w:r>
      <w:r w:rsidR="00824C1D">
        <w:t>АО</w:t>
      </w:r>
      <w:r w:rsidR="00601D37">
        <w:t xml:space="preserve"> «РГРЭС»</w:t>
      </w:r>
      <w:r w:rsidRPr="009206FF">
        <w:t xml:space="preserve"> заявку с приложе</w:t>
      </w:r>
      <w:r>
        <w:t>нием полного пакета документов </w:t>
      </w:r>
      <w:r w:rsidRPr="009206FF">
        <w:t>в</w:t>
      </w:r>
      <w:r>
        <w:t xml:space="preserve"> соответствии с </w:t>
      </w:r>
      <w:r w:rsidRPr="009206FF">
        <w:t xml:space="preserve">установленным перечнем могут подать: </w:t>
      </w:r>
    </w:p>
    <w:p w:rsidR="00EB1A1F" w:rsidRDefault="00EB1A1F" w:rsidP="00EB1A1F">
      <w:pPr>
        <w:pStyle w:val="a3"/>
        <w:numPr>
          <w:ilvl w:val="0"/>
          <w:numId w:val="1"/>
        </w:numPr>
        <w:contextualSpacing/>
        <w:jc w:val="both"/>
      </w:pPr>
      <w:r w:rsidRPr="00EB1A1F">
        <w:t>заявител</w:t>
      </w:r>
      <w:r>
        <w:t>и</w:t>
      </w:r>
      <w:r w:rsidRPr="00EB1A1F">
        <w:t xml:space="preserve">, максимальная мощность </w:t>
      </w:r>
      <w:proofErr w:type="spellStart"/>
      <w:r w:rsidRPr="00EB1A1F">
        <w:t>энергопринимающих</w:t>
      </w:r>
      <w:proofErr w:type="spellEnd"/>
      <w:r w:rsidRPr="00EB1A1F">
        <w:t xml:space="preserve"> устройств которого составляет свыше 150 кВт и до 670 кВт включительно</w:t>
      </w:r>
      <w:r>
        <w:t>;</w:t>
      </w:r>
    </w:p>
    <w:p w:rsidR="00EB1A1F" w:rsidRPr="00651CD3" w:rsidRDefault="00EB1A1F" w:rsidP="00EB1A1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CD3">
        <w:rPr>
          <w:rFonts w:ascii="Times New Roman" w:hAnsi="Times New Roman" w:cs="Times New Roman"/>
          <w:sz w:val="24"/>
          <w:szCs w:val="24"/>
        </w:rPr>
        <w:t xml:space="preserve">юридическое лицо или индивидуальный предприниматель в целях технологического присоединения по второй или третьей категории надежности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 xml:space="preserve"> устройств)</w:t>
      </w:r>
      <w:r w:rsidR="00963B5E" w:rsidRPr="00651CD3">
        <w:rPr>
          <w:rFonts w:ascii="Times New Roman" w:hAnsi="Times New Roman" w:cs="Times New Roman"/>
          <w:sz w:val="24"/>
          <w:szCs w:val="24"/>
        </w:rPr>
        <w:t>;</w:t>
      </w:r>
    </w:p>
    <w:p w:rsidR="00EB1A1F" w:rsidRPr="00651CD3" w:rsidRDefault="00EB1A1F" w:rsidP="00EB1A1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CD3">
        <w:rPr>
          <w:rFonts w:ascii="Times New Roman" w:hAnsi="Times New Roman" w:cs="Times New Roman"/>
          <w:sz w:val="24"/>
          <w:szCs w:val="24"/>
        </w:rPr>
        <w:t xml:space="preserve">юридическим лицом или индивидуальным предпринимателем в целях технологического присоединения объектов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микрогенерации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 xml:space="preserve"> к объектам электросетевого хозяйства с уровнем напряжения до 1000 В</w:t>
      </w:r>
      <w:r w:rsidR="00963B5E" w:rsidRPr="00651CD3">
        <w:rPr>
          <w:rFonts w:ascii="Times New Roman" w:hAnsi="Times New Roman" w:cs="Times New Roman"/>
          <w:sz w:val="24"/>
          <w:szCs w:val="24"/>
        </w:rPr>
        <w:t>;</w:t>
      </w:r>
    </w:p>
    <w:p w:rsidR="00963B5E" w:rsidRPr="00651CD3" w:rsidRDefault="00963B5E" w:rsidP="00963B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CD3">
        <w:rPr>
          <w:rFonts w:ascii="Times New Roman" w:hAnsi="Times New Roman" w:cs="Times New Roman"/>
          <w:sz w:val="24"/>
          <w:szCs w:val="24"/>
        </w:rPr>
        <w:t xml:space="preserve">физическое лицо в целях одновременного технологического присоединения к объектам электросетевого хозяйства с уровнем напряжения до 1000 В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источнику, и объектов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микрогенерации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>;</w:t>
      </w:r>
    </w:p>
    <w:p w:rsidR="00EB1A1F" w:rsidRPr="00651CD3" w:rsidRDefault="00963B5E" w:rsidP="00963B5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CD3">
        <w:rPr>
          <w:rFonts w:ascii="Times New Roman" w:hAnsi="Times New Roman" w:cs="Times New Roman"/>
          <w:sz w:val="24"/>
          <w:szCs w:val="24"/>
        </w:rPr>
        <w:t xml:space="preserve">физическим лицом в целях технологического присоединения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651CD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51CD3">
        <w:rPr>
          <w:rFonts w:ascii="Times New Roman" w:hAnsi="Times New Roman" w:cs="Times New Roman"/>
          <w:sz w:val="24"/>
          <w:szCs w:val="24"/>
        </w:rPr>
        <w:t xml:space="preserve"> устройств), которые используются для бытовых и иных нужд, не связанных с осуществлением предпринимательской деятельности.</w:t>
      </w:r>
    </w:p>
    <w:p w:rsidR="009206FF" w:rsidRPr="00930B07" w:rsidRDefault="00930B07" w:rsidP="009206FF">
      <w:pPr>
        <w:pStyle w:val="a3"/>
        <w:ind w:firstLine="360"/>
        <w:contextualSpacing/>
        <w:jc w:val="both"/>
        <w:rPr>
          <w:i/>
        </w:rPr>
      </w:pPr>
      <w:r w:rsidRPr="00930B07">
        <w:rPr>
          <w:i/>
        </w:rPr>
        <w:t xml:space="preserve">Постановление Правительства РФ от 27.12.2004 N 861 (ред. от 07.02.2026)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</w:t>
      </w:r>
      <w:proofErr w:type="spellStart"/>
      <w:r w:rsidRPr="00930B07">
        <w:rPr>
          <w:i/>
        </w:rPr>
        <w:t>энергопринимающих</w:t>
      </w:r>
      <w:proofErr w:type="spellEnd"/>
      <w:r w:rsidRPr="00930B07">
        <w:rPr>
          <w:i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</w:t>
      </w:r>
    </w:p>
    <w:p w:rsidR="00930B07" w:rsidRDefault="00930B07" w:rsidP="009206FF">
      <w:pPr>
        <w:pStyle w:val="a3"/>
        <w:contextualSpacing/>
        <w:jc w:val="both"/>
        <w:rPr>
          <w:b/>
          <w:bCs/>
        </w:rPr>
      </w:pPr>
    </w:p>
    <w:p w:rsidR="009206FF" w:rsidRDefault="009206FF" w:rsidP="009206FF">
      <w:pPr>
        <w:pStyle w:val="a3"/>
        <w:contextualSpacing/>
        <w:jc w:val="both"/>
      </w:pPr>
      <w:r w:rsidRPr="009206FF">
        <w:rPr>
          <w:b/>
          <w:bCs/>
        </w:rPr>
        <w:t>Какой срок подготовки Договора об осуществлении технологического присоединения и технических условий к нему после подачи заявки на технологическое присоединение.</w:t>
      </w:r>
      <w:r w:rsidRPr="009206FF">
        <w:t xml:space="preserve"> </w:t>
      </w:r>
    </w:p>
    <w:p w:rsidR="009206FF" w:rsidRPr="009206FF" w:rsidRDefault="009206FF" w:rsidP="009206FF">
      <w:pPr>
        <w:pStyle w:val="a3"/>
        <w:contextualSpacing/>
        <w:jc w:val="both"/>
      </w:pPr>
    </w:p>
    <w:p w:rsidR="009206FF" w:rsidRPr="009206FF" w:rsidRDefault="009206FF" w:rsidP="009206FF">
      <w:pPr>
        <w:pStyle w:val="a3"/>
        <w:ind w:firstLine="708"/>
        <w:contextualSpacing/>
        <w:jc w:val="both"/>
        <w:rPr>
          <w:i/>
        </w:rPr>
      </w:pPr>
      <w:r w:rsidRPr="009206FF">
        <w:t xml:space="preserve">В соответствии с </w:t>
      </w:r>
      <w:r w:rsidRPr="009206FF">
        <w:rPr>
          <w:i/>
        </w:rPr>
        <w:t xml:space="preserve">«Правилами технологического присоединения </w:t>
      </w:r>
      <w:proofErr w:type="spellStart"/>
      <w:r w:rsidRPr="009206FF">
        <w:rPr>
          <w:i/>
        </w:rPr>
        <w:t>энергопринимающих</w:t>
      </w:r>
      <w:proofErr w:type="spellEnd"/>
      <w:r w:rsidRPr="009206FF">
        <w:rPr>
          <w:i/>
        </w:rPr>
        <w:t xml:space="preserve"> устройств потребителей электрической энергии, объектов по производству,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РФ от 27 декабря 2004 г. №861</w:t>
      </w:r>
      <w:r w:rsidR="00930B07">
        <w:rPr>
          <w:i/>
        </w:rPr>
        <w:t>.</w:t>
      </w:r>
      <w:r w:rsidRPr="009206FF">
        <w:rPr>
          <w:i/>
        </w:rPr>
        <w:t xml:space="preserve"> </w:t>
      </w:r>
    </w:p>
    <w:p w:rsidR="009206FF" w:rsidRPr="009206FF" w:rsidRDefault="009206FF" w:rsidP="009206FF">
      <w:pPr>
        <w:pStyle w:val="a3"/>
        <w:contextualSpacing/>
        <w:jc w:val="both"/>
      </w:pPr>
      <w:r w:rsidRPr="009206FF">
        <w:rPr>
          <w:b/>
          <w:bCs/>
          <w:i/>
          <w:iCs/>
        </w:rPr>
        <w:t>Срок подготовки 10 рабочих дней:</w:t>
      </w:r>
      <w:r w:rsidRPr="009206FF">
        <w:t xml:space="preserve"> </w:t>
      </w:r>
    </w:p>
    <w:p w:rsidR="009206FF" w:rsidRDefault="00651CD3" w:rsidP="009206FF">
      <w:pPr>
        <w:pStyle w:val="a3"/>
        <w:contextualSpacing/>
        <w:jc w:val="both"/>
      </w:pPr>
      <w:r>
        <w:rPr>
          <w:b/>
          <w:bCs/>
          <w:i/>
          <w:iCs/>
        </w:rPr>
        <w:t xml:space="preserve">Для </w:t>
      </w:r>
      <w:r w:rsidRPr="00651CD3">
        <w:rPr>
          <w:b/>
          <w:i/>
        </w:rPr>
        <w:t>юридических лиц или индивидуальных предпринимателей</w:t>
      </w:r>
      <w:r w:rsidRPr="00651CD3">
        <w:t xml:space="preserve"> в целях технологического присоединения по второй или третьей категории надежности </w:t>
      </w:r>
      <w:proofErr w:type="spellStart"/>
      <w:r w:rsidRPr="00651CD3">
        <w:t>энергопринимающих</w:t>
      </w:r>
      <w:proofErr w:type="spellEnd"/>
      <w:r w:rsidRPr="00651CD3"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651CD3">
        <w:t>энергопринимающих</w:t>
      </w:r>
      <w:proofErr w:type="spellEnd"/>
      <w:r w:rsidRPr="00651CD3">
        <w:t xml:space="preserve"> устройств);</w:t>
      </w:r>
    </w:p>
    <w:p w:rsidR="00651CD3" w:rsidRDefault="00651CD3" w:rsidP="00651CD3">
      <w:pPr>
        <w:pStyle w:val="a3"/>
        <w:ind w:firstLine="709"/>
        <w:contextualSpacing/>
        <w:jc w:val="both"/>
      </w:pPr>
      <w:r>
        <w:rPr>
          <w:b/>
          <w:bCs/>
          <w:i/>
          <w:iCs/>
        </w:rPr>
        <w:t xml:space="preserve"> Для</w:t>
      </w:r>
      <w:r w:rsidRPr="00651CD3">
        <w:rPr>
          <w:b/>
          <w:bCs/>
          <w:i/>
          <w:iCs/>
        </w:rPr>
        <w:tab/>
        <w:t>физическ</w:t>
      </w:r>
      <w:r>
        <w:rPr>
          <w:b/>
          <w:bCs/>
          <w:i/>
          <w:iCs/>
        </w:rPr>
        <w:t>их лиц</w:t>
      </w:r>
      <w:r w:rsidRPr="00651CD3">
        <w:rPr>
          <w:b/>
          <w:bCs/>
          <w:i/>
          <w:iCs/>
        </w:rPr>
        <w:t xml:space="preserve"> </w:t>
      </w:r>
      <w:r w:rsidRPr="00651CD3">
        <w:rPr>
          <w:bCs/>
          <w:iCs/>
        </w:rPr>
        <w:t xml:space="preserve">в целях одновременного технологического присоединения к объектам электросетевого хозяйства с уровнем напряжения до 1000 В </w:t>
      </w:r>
      <w:proofErr w:type="spellStart"/>
      <w:r w:rsidRPr="00651CD3">
        <w:rPr>
          <w:bCs/>
          <w:iCs/>
        </w:rPr>
        <w:t>энергопринимающих</w:t>
      </w:r>
      <w:proofErr w:type="spellEnd"/>
      <w:r w:rsidRPr="00651CD3">
        <w:rPr>
          <w:bCs/>
          <w:iCs/>
        </w:rPr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651CD3">
        <w:rPr>
          <w:bCs/>
          <w:iCs/>
        </w:rPr>
        <w:t>энергопринимающих</w:t>
      </w:r>
      <w:proofErr w:type="spellEnd"/>
      <w:r w:rsidRPr="00651CD3">
        <w:rPr>
          <w:bCs/>
          <w:iCs/>
        </w:rPr>
        <w:t xml:space="preserve"> устройств), которые используются для бытовых и иных нужд, не связанных с осуществлением предпринимательской </w:t>
      </w:r>
      <w:r w:rsidRPr="00651CD3">
        <w:rPr>
          <w:bCs/>
          <w:iCs/>
        </w:rPr>
        <w:lastRenderedPageBreak/>
        <w:t xml:space="preserve">деятельности, и электроснабжение которых предусматривается по одному источнику, и объектов </w:t>
      </w:r>
      <w:proofErr w:type="spellStart"/>
      <w:r w:rsidRPr="00651CD3">
        <w:rPr>
          <w:bCs/>
          <w:iCs/>
        </w:rPr>
        <w:t>микрогенерации</w:t>
      </w:r>
      <w:proofErr w:type="spellEnd"/>
      <w:r w:rsidRPr="00651CD3">
        <w:rPr>
          <w:bCs/>
          <w:iCs/>
        </w:rPr>
        <w:t>;</w:t>
      </w:r>
      <w:r w:rsidR="009206FF" w:rsidRPr="009206FF">
        <w:t xml:space="preserve"> </w:t>
      </w:r>
    </w:p>
    <w:p w:rsidR="009206FF" w:rsidRPr="009206FF" w:rsidRDefault="00651CD3" w:rsidP="00651CD3">
      <w:pPr>
        <w:pStyle w:val="a3"/>
        <w:ind w:firstLine="709"/>
        <w:contextualSpacing/>
        <w:jc w:val="both"/>
      </w:pPr>
      <w:r w:rsidRPr="00651CD3">
        <w:rPr>
          <w:b/>
          <w:i/>
        </w:rPr>
        <w:t xml:space="preserve">Для </w:t>
      </w:r>
      <w:r w:rsidRPr="00651CD3">
        <w:rPr>
          <w:b/>
          <w:i/>
        </w:rPr>
        <w:tab/>
        <w:t>физических лиц</w:t>
      </w:r>
      <w:r w:rsidRPr="00651CD3">
        <w:t xml:space="preserve"> в целях технологического присоединения </w:t>
      </w:r>
      <w:proofErr w:type="spellStart"/>
      <w:r w:rsidRPr="00651CD3">
        <w:t>энергопринимающих</w:t>
      </w:r>
      <w:proofErr w:type="spellEnd"/>
      <w:r w:rsidRPr="00651CD3">
        <w:t xml:space="preserve"> устройств, максимальная мощность которых составляет до 150 кВт включительно (с учетом ранее присоединенных в данной точке присоединения </w:t>
      </w:r>
      <w:proofErr w:type="spellStart"/>
      <w:r w:rsidRPr="00651CD3">
        <w:t>энергопринимающих</w:t>
      </w:r>
      <w:proofErr w:type="spellEnd"/>
      <w:r w:rsidRPr="00651CD3">
        <w:t xml:space="preserve"> устройств), которые используются для бытовых и иных нужд, не связанных с осуществлением предпринимательской деятельности.</w:t>
      </w:r>
    </w:p>
    <w:p w:rsidR="009206FF" w:rsidRDefault="009206FF" w:rsidP="009206FF">
      <w:pPr>
        <w:pStyle w:val="a3"/>
        <w:contextualSpacing/>
        <w:jc w:val="both"/>
        <w:rPr>
          <w:b/>
          <w:bCs/>
          <w:i/>
          <w:iCs/>
        </w:rPr>
      </w:pPr>
    </w:p>
    <w:p w:rsidR="009206FF" w:rsidRDefault="009206FF" w:rsidP="009206FF">
      <w:pPr>
        <w:pStyle w:val="a3"/>
        <w:contextualSpacing/>
        <w:jc w:val="both"/>
      </w:pPr>
      <w:r w:rsidRPr="009206FF">
        <w:rPr>
          <w:b/>
          <w:bCs/>
          <w:i/>
          <w:iCs/>
        </w:rPr>
        <w:t>Срок подготовки 20 рабочих дней:</w:t>
      </w:r>
      <w:r w:rsidRPr="009206FF">
        <w:t xml:space="preserve"> </w:t>
      </w:r>
    </w:p>
    <w:p w:rsidR="00651CD3" w:rsidRDefault="009206FF" w:rsidP="00651CD3">
      <w:pPr>
        <w:pStyle w:val="a3"/>
        <w:contextualSpacing/>
        <w:jc w:val="both"/>
      </w:pPr>
      <w:r w:rsidRPr="009206FF">
        <w:rPr>
          <w:b/>
          <w:bCs/>
          <w:i/>
          <w:iCs/>
        </w:rPr>
        <w:t>Для физических лиц, юридических лиц и индивидуальных предпринимателей</w:t>
      </w:r>
      <w:r w:rsidRPr="009206FF">
        <w:t xml:space="preserve">, максимальная мощность </w:t>
      </w:r>
      <w:proofErr w:type="spellStart"/>
      <w:r w:rsidRPr="009206FF">
        <w:t>энергопринимающих</w:t>
      </w:r>
      <w:proofErr w:type="spellEnd"/>
      <w:r w:rsidRPr="009206FF">
        <w:t xml:space="preserve"> устройств которых составляет свыше 150 кВт.</w:t>
      </w:r>
    </w:p>
    <w:p w:rsidR="00651CD3" w:rsidRPr="00651CD3" w:rsidRDefault="00651CD3" w:rsidP="00651CD3">
      <w:pPr>
        <w:pStyle w:val="a3"/>
        <w:contextualSpacing/>
        <w:jc w:val="both"/>
      </w:pPr>
      <w:r w:rsidRPr="00651CD3">
        <w:rPr>
          <w:b/>
          <w:i/>
        </w:rPr>
        <w:t>Для юридических лиц или индивидуальных предпринимателей</w:t>
      </w:r>
      <w:r w:rsidRPr="00651CD3">
        <w:t xml:space="preserve"> в целях технологического присоединения объектов </w:t>
      </w:r>
      <w:proofErr w:type="spellStart"/>
      <w:r w:rsidRPr="00651CD3">
        <w:t>микрогенерации</w:t>
      </w:r>
      <w:proofErr w:type="spellEnd"/>
      <w:r w:rsidRPr="00651CD3">
        <w:t xml:space="preserve"> к объектам электросетевого хозяйства с уровнем напряжения до 1000 В;</w:t>
      </w:r>
    </w:p>
    <w:p w:rsidR="009206FF" w:rsidRDefault="009206FF" w:rsidP="009206FF">
      <w:pPr>
        <w:pStyle w:val="a3"/>
        <w:contextualSpacing/>
        <w:jc w:val="both"/>
      </w:pPr>
      <w:r w:rsidRPr="009206FF">
        <w:t xml:space="preserve"> </w:t>
      </w:r>
    </w:p>
    <w:p w:rsidR="009206FF" w:rsidRPr="009206FF" w:rsidRDefault="009206FF" w:rsidP="009206FF">
      <w:pPr>
        <w:pStyle w:val="a3"/>
        <w:contextualSpacing/>
        <w:jc w:val="both"/>
      </w:pPr>
      <w:bookmarkStart w:id="0" w:name="_GoBack"/>
      <w:bookmarkEnd w:id="0"/>
      <w:r w:rsidRPr="009206FF">
        <w:rPr>
          <w:b/>
          <w:bCs/>
          <w:iCs/>
        </w:rPr>
        <w:t>Предусмотрена ли льгота в оплате за технологическое присоединение?</w:t>
      </w:r>
      <w:r w:rsidRPr="009206FF">
        <w:t xml:space="preserve"> </w:t>
      </w:r>
    </w:p>
    <w:p w:rsidR="009206FF" w:rsidRDefault="009206FF" w:rsidP="0063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0"/>
      <w:bookmarkEnd w:id="1"/>
      <w:r>
        <w:rPr>
          <w:rFonts w:ascii="Times New Roman" w:hAnsi="Times New Roman" w:cs="Times New Roman"/>
          <w:sz w:val="24"/>
          <w:szCs w:val="24"/>
        </w:rPr>
        <w:t>1.В</w:t>
      </w:r>
      <w:r w:rsidRPr="009206FF">
        <w:rPr>
          <w:rFonts w:ascii="Times New Roman" w:hAnsi="Times New Roman" w:cs="Times New Roman"/>
          <w:sz w:val="24"/>
          <w:szCs w:val="24"/>
        </w:rPr>
        <w:t xml:space="preserve"> случае технологического присоединения объектов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микрогенерации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заявителей - физических лиц, в том числе за одновременное технологическое присоединение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устройств), и объектов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микрогенерации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, а также в случае технологического присоединения объектов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устройств) и отнесенных к третьей категории надежности (по одному источнику электроснабжения), присоединяемых к объектам электросетевого хозяйства сетевой организации на уровне напряжения 0,4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и ниже, при условии, что расстояние от границ участка заявителя до ближайшего объекта электрической сети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стоимость мероприятий по технологическому присоединению рассчитывается с применением льготной ставки в размере </w:t>
      </w:r>
      <w:r w:rsidR="0063067E">
        <w:rPr>
          <w:rFonts w:ascii="Times New Roman" w:hAnsi="Times New Roman" w:cs="Times New Roman"/>
          <w:sz w:val="24"/>
          <w:szCs w:val="24"/>
        </w:rPr>
        <w:t xml:space="preserve">8157,5 </w:t>
      </w:r>
      <w:r w:rsidRPr="009206FF">
        <w:rPr>
          <w:rFonts w:ascii="Times New Roman" w:hAnsi="Times New Roman" w:cs="Times New Roman"/>
          <w:sz w:val="24"/>
          <w:szCs w:val="24"/>
        </w:rPr>
        <w:t>рублей (с НДС) за 1 кВт запрашиваемой максимальной мощности в отношении всей совокупности таких мероприятий для соответствующих случаев технологического присоединения.</w:t>
      </w:r>
    </w:p>
    <w:p w:rsidR="009206FF" w:rsidRPr="009206FF" w:rsidRDefault="009206FF" w:rsidP="009206F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1B0" w:rsidRPr="00E151B0" w:rsidRDefault="009206FF" w:rsidP="00E1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1"/>
      <w:bookmarkEnd w:id="2"/>
      <w:r w:rsidRPr="009206FF">
        <w:rPr>
          <w:rFonts w:ascii="Times New Roman" w:hAnsi="Times New Roman" w:cs="Times New Roman"/>
          <w:sz w:val="24"/>
          <w:szCs w:val="24"/>
        </w:rPr>
        <w:t xml:space="preserve">2. </w:t>
      </w:r>
      <w:r w:rsidR="00E151B0">
        <w:rPr>
          <w:rFonts w:ascii="Times New Roman" w:hAnsi="Times New Roman" w:cs="Times New Roman"/>
          <w:bCs/>
          <w:sz w:val="24"/>
          <w:szCs w:val="24"/>
        </w:rPr>
        <w:t>В</w:t>
      </w:r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случае подачи заявки юридическим лицом или индивидуальным предпринимателем в целях технологического присоединения объектов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микрогенерации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, а также одновременного технологического присоединения объектов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микрогенерации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энергопринимающих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устройств максимальной мощностью не более 150 кВт (с учетом ранее присоединенных в данной точке присоединения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энергопринимающих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устройств), присоединяемых по третьей категории надежности к объектам электросетевого хозяйства сетевой организации на уровне напряжения 0,4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кВ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и ниже, при условии, что расстояние от этих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энергопринимающих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устройств и (или) объектов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микрогенерации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местности, в состав платы за технологическое присоединение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энергопринимающих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устройств не включаются расходы, связанные со строительством объектов электросетевого хозяйства - от существующих объектов электросетевого хозяйства до присоединяемых </w:t>
      </w:r>
      <w:proofErr w:type="spellStart"/>
      <w:r w:rsidR="00E151B0" w:rsidRPr="00E151B0">
        <w:rPr>
          <w:rFonts w:ascii="Times New Roman" w:hAnsi="Times New Roman" w:cs="Times New Roman"/>
          <w:bCs/>
          <w:sz w:val="24"/>
          <w:szCs w:val="24"/>
        </w:rPr>
        <w:t>энергопринимающих</w:t>
      </w:r>
      <w:proofErr w:type="spellEnd"/>
      <w:r w:rsidR="00E151B0" w:rsidRPr="00E151B0">
        <w:rPr>
          <w:rFonts w:ascii="Times New Roman" w:hAnsi="Times New Roman" w:cs="Times New Roman"/>
          <w:bCs/>
          <w:sz w:val="24"/>
          <w:szCs w:val="24"/>
        </w:rPr>
        <w:t xml:space="preserve"> устройств и (или) объектов электроэнергетики, а стоимость мероприятий по технологическому присоединению рассчитывается с применением льготной ставки в размере 8157,5 рублей (с НДС) за 1 кВт запрашиваемой максимальной мощности в отношении всей совокупности таких мероприятий.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"/>
      <w:bookmarkEnd w:id="3"/>
      <w:r w:rsidRPr="009206F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206FF">
        <w:rPr>
          <w:rFonts w:ascii="Times New Roman" w:hAnsi="Times New Roman" w:cs="Times New Roman"/>
          <w:sz w:val="24"/>
          <w:szCs w:val="24"/>
        </w:rPr>
        <w:t xml:space="preserve"> случаях заключения договора членом малоимущей семьи (одиноко проживающим гражданином), среднедушевой доход которого ниже величины прожиточного минимума, установленного в Рязанской области, определенным в соответствии с Федеральным </w:t>
      </w:r>
      <w:hyperlink r:id="rId5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"О прожиточном минимуме в Российской Федерации", а также лицами, указанными: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в </w:t>
      </w:r>
      <w:hyperlink r:id="rId6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статьях 14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16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21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Федерального закона "О ветеранах";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hyperlink r:id="rId10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статье 17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Федерального закона "О социальной защите инвалидов в Российской Федерации";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статье 14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АЭС";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2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статье 2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Федерального закона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3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части 8 статьи 154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Федерального закона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Федерации";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4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статье 1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Федерального закона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>";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5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абзаце четвертом пункта 2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Постановления Верховного Совета Российской Федерации от 27 декабря 1991 г.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риска";</w:t>
      </w:r>
    </w:p>
    <w:p w:rsid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7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Указе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5 мая 1992 г. N 431 "О мерах по социальной поддержке многодетных семей";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6FF" w:rsidRDefault="009206FF" w:rsidP="00630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</w:t>
      </w:r>
      <w:r w:rsidRPr="009206FF">
        <w:rPr>
          <w:rFonts w:ascii="Times New Roman" w:hAnsi="Times New Roman" w:cs="Times New Roman"/>
          <w:sz w:val="24"/>
          <w:szCs w:val="24"/>
        </w:rPr>
        <w:t xml:space="preserve"> случае представления заявителем документов, оформленных уполномоченным федеральным органом исполнительной власти (уполномоченным исполнительным органом государственной власти Рязанской области,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управомоченным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им государственным учреждением, уполномоченным органом местного самоуправления), подтверждающих соответствие заявителя категории, установленной настоящим пунктом, при присоединении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 заявителя, владеющего объектами, отнесенными к третьей категории надежности (по одному источнику электроснабжения), при условии, что расстояние от границ участка заявителя до объектов электросетевого хозяйства на уровне напряжения 0,4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и ниже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плата за технологическое присоединение объектов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микрогенерации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, в том числе за одновременное технологическое присоединение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 и объектов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микрогенерации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устройств), стоимость мероприятий по технологическому присоединению рассчитывается с применением льготной ставки в размере </w:t>
      </w:r>
      <w:r w:rsidR="0063067E">
        <w:rPr>
          <w:rFonts w:ascii="Times New Roman" w:hAnsi="Times New Roman" w:cs="Times New Roman"/>
          <w:sz w:val="24"/>
          <w:szCs w:val="24"/>
        </w:rPr>
        <w:t>1304,42</w:t>
      </w:r>
      <w:r w:rsidRPr="009206FF">
        <w:rPr>
          <w:rFonts w:ascii="Times New Roman" w:hAnsi="Times New Roman" w:cs="Times New Roman"/>
          <w:sz w:val="24"/>
          <w:szCs w:val="24"/>
        </w:rPr>
        <w:t xml:space="preserve"> рублей (с НДС) за 1 кВт запрашиваемой максимальной мощности в отношении всей совокупности таких мероприятий для соответствующих случаев технологического присоединения.</w:t>
      </w: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06FF" w:rsidRPr="009206FF" w:rsidRDefault="009206FF" w:rsidP="009206FF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6FF">
        <w:rPr>
          <w:rFonts w:ascii="Times New Roman" w:hAnsi="Times New Roman" w:cs="Times New Roman"/>
          <w:sz w:val="24"/>
          <w:szCs w:val="24"/>
        </w:rPr>
        <w:t xml:space="preserve">4. Установленные </w:t>
      </w:r>
      <w:hyperlink w:anchor="Par0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2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особенности расчета платы за технологическое присоединение применяются с учетом условий, установленных </w:t>
      </w:r>
      <w:hyperlink r:id="rId18" w:history="1">
        <w:r w:rsidRPr="009206FF">
          <w:rPr>
            <w:rFonts w:ascii="Times New Roman" w:hAnsi="Times New Roman" w:cs="Times New Roman"/>
            <w:color w:val="0000FF"/>
            <w:sz w:val="24"/>
            <w:szCs w:val="24"/>
          </w:rPr>
          <w:t>пунктом 17</w:t>
        </w:r>
      </w:hyperlink>
      <w:r w:rsidRPr="009206FF">
        <w:rPr>
          <w:rFonts w:ascii="Times New Roman" w:hAnsi="Times New Roman" w:cs="Times New Roman"/>
          <w:sz w:val="24"/>
          <w:szCs w:val="24"/>
        </w:rPr>
        <w:t xml:space="preserve"> Правил технологического присоединения </w:t>
      </w:r>
      <w:proofErr w:type="spellStart"/>
      <w:r w:rsidRPr="009206FF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206FF">
        <w:rPr>
          <w:rFonts w:ascii="Times New Roman" w:hAnsi="Times New Roman" w:cs="Times New Roman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27.12.2004 N 861.</w:t>
      </w:r>
    </w:p>
    <w:p w:rsidR="00291656" w:rsidRDefault="002916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30B07" w:rsidRPr="00930B07" w:rsidRDefault="00930B07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30B07">
        <w:rPr>
          <w:rFonts w:ascii="Times New Roman" w:hAnsi="Times New Roman" w:cs="Times New Roman"/>
          <w:i/>
          <w:sz w:val="24"/>
          <w:szCs w:val="24"/>
        </w:rPr>
        <w:t>Постановление ГУ РЭК Рязанской области от 28.11.2025 N 65 "О плате за технологическое присоединение к распределительным электрическим сетям на территории Рязанской области"</w:t>
      </w:r>
    </w:p>
    <w:sectPr w:rsidR="00930B07" w:rsidRPr="00930B07" w:rsidSect="00AB52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522BCC"/>
    <w:multiLevelType w:val="hybridMultilevel"/>
    <w:tmpl w:val="EBC6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6FF"/>
    <w:rsid w:val="00265C4E"/>
    <w:rsid w:val="00291656"/>
    <w:rsid w:val="002A2B01"/>
    <w:rsid w:val="003B2F71"/>
    <w:rsid w:val="00601D37"/>
    <w:rsid w:val="0063067E"/>
    <w:rsid w:val="00651CD3"/>
    <w:rsid w:val="00824C1D"/>
    <w:rsid w:val="009206FF"/>
    <w:rsid w:val="00930B07"/>
    <w:rsid w:val="00963B5E"/>
    <w:rsid w:val="00E151B0"/>
    <w:rsid w:val="00EB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8CE4D-E059-40FF-BC0E-CB1A80CF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06F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40&amp;dst=100537" TargetMode="External"/><Relationship Id="rId13" Type="http://schemas.openxmlformats.org/officeDocument/2006/relationships/hyperlink" Target="https://login.consultant.ru/link/?req=doc&amp;base=LAW&amp;n=466510&amp;dst=105904" TargetMode="External"/><Relationship Id="rId18" Type="http://schemas.openxmlformats.org/officeDocument/2006/relationships/hyperlink" Target="https://login.consultant.ru/link/?req=doc&amp;base=LAW&amp;n=495192&amp;dst=1014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9340&amp;dst=58" TargetMode="External"/><Relationship Id="rId12" Type="http://schemas.openxmlformats.org/officeDocument/2006/relationships/hyperlink" Target="https://login.consultant.ru/link/?req=doc&amp;base=LAW&amp;n=466514&amp;dst=5" TargetMode="External"/><Relationship Id="rId17" Type="http://schemas.openxmlformats.org/officeDocument/2006/relationships/hyperlink" Target="https://login.consultant.ru/link/?req=doc&amp;base=LAW&amp;n=411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81977&amp;dst=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9340&amp;dst=28" TargetMode="External"/><Relationship Id="rId11" Type="http://schemas.openxmlformats.org/officeDocument/2006/relationships/hyperlink" Target="https://login.consultant.ru/link/?req=doc&amp;base=LAW&amp;n=470690&amp;dst=19" TargetMode="External"/><Relationship Id="rId5" Type="http://schemas.openxmlformats.org/officeDocument/2006/relationships/hyperlink" Target="https://login.consultant.ru/link/?req=doc&amp;base=LAW&amp;n=372860" TargetMode="External"/><Relationship Id="rId15" Type="http://schemas.openxmlformats.org/officeDocument/2006/relationships/hyperlink" Target="https://login.consultant.ru/link/?req=doc&amp;base=LAW&amp;n=181977&amp;dst=100005" TargetMode="External"/><Relationship Id="rId10" Type="http://schemas.openxmlformats.org/officeDocument/2006/relationships/hyperlink" Target="https://login.consultant.ru/link/?req=doc&amp;base=LAW&amp;n=489344&amp;dst=27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9340&amp;dst=114" TargetMode="External"/><Relationship Id="rId14" Type="http://schemas.openxmlformats.org/officeDocument/2006/relationships/hyperlink" Target="https://login.consultant.ru/link/?req=doc&amp;base=LAW&amp;n=466512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5</cp:revision>
  <dcterms:created xsi:type="dcterms:W3CDTF">2026-03-27T04:53:00Z</dcterms:created>
  <dcterms:modified xsi:type="dcterms:W3CDTF">2026-03-27T04:56:00Z</dcterms:modified>
</cp:coreProperties>
</file>